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658" w:rsidRPr="0037654F" w:rsidRDefault="00023658" w:rsidP="00023658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</w:t>
      </w:r>
      <w:r w:rsidR="00100C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183450">
        <w:rPr>
          <w:rFonts w:ascii="Times New Roman" w:hAnsi="Times New Roman" w:cs="Times New Roman"/>
          <w:b/>
          <w:sz w:val="21"/>
          <w:szCs w:val="21"/>
        </w:rPr>
        <w:t>2</w:t>
      </w:r>
      <w:r w:rsidR="00EB3C06">
        <w:rPr>
          <w:rFonts w:ascii="Times New Roman" w:hAnsi="Times New Roman" w:cs="Times New Roman"/>
          <w:b/>
          <w:sz w:val="21"/>
          <w:szCs w:val="21"/>
        </w:rPr>
        <w:t xml:space="preserve"> </w:t>
      </w:r>
      <w:bookmarkStart w:id="0" w:name="_GoBack"/>
      <w:bookmarkEnd w:id="0"/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10"/>
        <w:gridCol w:w="619"/>
        <w:gridCol w:w="959"/>
        <w:gridCol w:w="1491"/>
        <w:gridCol w:w="1688"/>
        <w:gridCol w:w="912"/>
        <w:gridCol w:w="1768"/>
        <w:gridCol w:w="1412"/>
        <w:gridCol w:w="2397"/>
      </w:tblGrid>
      <w:tr w:rsidR="00FB0EEF" w:rsidRPr="0037654F" w:rsidTr="00FB0EEF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959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49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FB0EEF" w:rsidRPr="0037654F" w:rsidTr="00FB0EEF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95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9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432A26" w:rsidRPr="0037654F" w:rsidTr="00FB0EEF">
        <w:tc>
          <w:tcPr>
            <w:tcW w:w="554" w:type="dxa"/>
          </w:tcPr>
          <w:p w:rsidR="001566CE" w:rsidRPr="0037654F" w:rsidRDefault="00AF1BD2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0" w:type="dxa"/>
          </w:tcPr>
          <w:p w:rsidR="001566CE" w:rsidRPr="00A465F7" w:rsidRDefault="00A465F7" w:rsidP="008925ED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Rękawiczki diagnostyczne , winylowe, pozbawione </w:t>
            </w:r>
            <w:proofErr w:type="spellStart"/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ftalanów</w:t>
            </w:r>
            <w:proofErr w:type="spellEnd"/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, </w:t>
            </w:r>
            <w:proofErr w:type="spellStart"/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bezpudrowe</w:t>
            </w:r>
            <w:proofErr w:type="spellEnd"/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 jednorazowego użytku, nietoksyczne. AQL≤1,5; o dł. Min. 240mm. Zgodne z normą EN 455-1,2,3,4 oraz EN 420</w:t>
            </w:r>
            <w:r w:rsidR="0077168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lub równoważnymi* </w:t>
            </w:r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. Wyrób medyczny klasy I </w:t>
            </w:r>
            <w:proofErr w:type="spellStart"/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i</w:t>
            </w:r>
            <w:proofErr w:type="spellEnd"/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środek ochrony indywidualnej min. Kategorii III. Przebadane na przenikanie wirusów zgodne z normą ASTM F1671/EN 374-5</w:t>
            </w:r>
            <w:r w:rsidR="0077168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lub równoważnymi*</w:t>
            </w:r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proofErr w:type="spellStart"/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Rozm</w:t>
            </w:r>
            <w:proofErr w:type="spellEnd"/>
            <w:r w:rsidRPr="00A465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. Od S do XL </w:t>
            </w:r>
            <w:r w:rsidR="008925E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1 opakowanie max. 100 szt. </w:t>
            </w:r>
          </w:p>
        </w:tc>
        <w:tc>
          <w:tcPr>
            <w:tcW w:w="619" w:type="dxa"/>
          </w:tcPr>
          <w:p w:rsidR="001566CE" w:rsidRPr="0037654F" w:rsidRDefault="00A14791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59" w:type="dxa"/>
          </w:tcPr>
          <w:p w:rsidR="001566CE" w:rsidRPr="009A5D12" w:rsidRDefault="00252499" w:rsidP="00252499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228 000</w:t>
            </w:r>
          </w:p>
        </w:tc>
        <w:tc>
          <w:tcPr>
            <w:tcW w:w="1491" w:type="dxa"/>
          </w:tcPr>
          <w:p w:rsidR="001566CE" w:rsidRPr="0037654F" w:rsidRDefault="001566CE" w:rsidP="006D06C4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B3C06" w:rsidRPr="0037654F" w:rsidTr="00AE588D">
        <w:tc>
          <w:tcPr>
            <w:tcW w:w="7133" w:type="dxa"/>
            <w:gridSpan w:val="5"/>
          </w:tcPr>
          <w:p w:rsidR="00EB3C06" w:rsidRDefault="00EB3C06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88" w:type="dxa"/>
          </w:tcPr>
          <w:p w:rsidR="00EB3C06" w:rsidRPr="0037654F" w:rsidRDefault="00EB3C06" w:rsidP="005F396E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EB3C06" w:rsidRPr="0037654F" w:rsidRDefault="00EB3C06" w:rsidP="005F396E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1768" w:type="dxa"/>
          </w:tcPr>
          <w:p w:rsidR="00EB3C06" w:rsidRPr="0037654F" w:rsidRDefault="00EB3C06" w:rsidP="005F396E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EB3C06" w:rsidRPr="0037654F" w:rsidRDefault="00EB3C06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2397" w:type="dxa"/>
          </w:tcPr>
          <w:p w:rsidR="00EB3C06" w:rsidRPr="0037654F" w:rsidRDefault="00EB3C06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</w:tr>
    </w:tbl>
    <w:p w:rsidR="00771689" w:rsidRDefault="00771689" w:rsidP="00771689">
      <w:pPr>
        <w:autoSpaceDE w:val="0"/>
        <w:autoSpaceDN w:val="0"/>
        <w:spacing w:after="0" w:line="240" w:lineRule="auto"/>
        <w:jc w:val="both"/>
        <w:rPr>
          <w:rFonts w:ascii="Calibri" w:hAnsi="Calibri" w:cs="Times New Roman"/>
          <w:b/>
        </w:rPr>
      </w:pPr>
    </w:p>
    <w:p w:rsidR="00771689" w:rsidRDefault="00771689" w:rsidP="00771689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rFonts w:ascii="Calibri" w:hAnsi="Calibri" w:cs="Times New Roman"/>
          <w:b/>
          <w:sz w:val="18"/>
          <w:szCs w:val="18"/>
        </w:rPr>
        <w:t xml:space="preserve">* </w:t>
      </w:r>
      <w:r>
        <w:rPr>
          <w:sz w:val="18"/>
          <w:szCs w:val="18"/>
        </w:rPr>
        <w:t>Przez normy równoważne Zamawiający rozumie normy, których zakres jest analogiczny co do zakresu norm wskazanych z nazwy dla danej roli, tj. dotyczący:</w:t>
      </w:r>
    </w:p>
    <w:p w:rsidR="00771689" w:rsidRDefault="00771689" w:rsidP="00771689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a)        analogicznej dziedziny merytorycznej wynikającej z roli, której dotyczy norma;</w:t>
      </w:r>
    </w:p>
    <w:p w:rsidR="00771689" w:rsidRDefault="00771689" w:rsidP="00771689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b)        analogicznego poziomu bezpieczeństwa wynikającej z roli, której dotyczy norma;</w:t>
      </w:r>
    </w:p>
    <w:p w:rsidR="00771689" w:rsidRDefault="00771689" w:rsidP="00771689">
      <w:pPr>
        <w:autoSpaceDE w:val="0"/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c)         analogicznego stopnia poziomu kompetencji;</w:t>
      </w:r>
    </w:p>
    <w:p w:rsidR="00771689" w:rsidRDefault="00771689" w:rsidP="00771689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potwierdzone wynikami badań (dotyczy tylko tych ról, dla których spełnienie norm musi być potwierdzone).</w:t>
      </w:r>
    </w:p>
    <w:p w:rsidR="00771689" w:rsidRDefault="00771689" w:rsidP="00771689">
      <w:pPr>
        <w:autoSpaceDE w:val="0"/>
        <w:autoSpaceDN w:val="0"/>
        <w:spacing w:after="0" w:line="240" w:lineRule="auto"/>
        <w:jc w:val="both"/>
        <w:rPr>
          <w:sz w:val="18"/>
          <w:szCs w:val="18"/>
        </w:rPr>
      </w:pPr>
    </w:p>
    <w:p w:rsidR="007B7361" w:rsidRDefault="007B7361" w:rsidP="007B7361">
      <w:pPr>
        <w:ind w:left="4956"/>
        <w:rPr>
          <w:rFonts w:ascii="Times New Roman" w:hAnsi="Times New Roman" w:cs="Times New Roman"/>
          <w:b/>
          <w:sz w:val="21"/>
          <w:szCs w:val="21"/>
        </w:rPr>
      </w:pPr>
    </w:p>
    <w:p w:rsidR="007B7361" w:rsidRDefault="007B7361" w:rsidP="007B7361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7B7361" w:rsidRPr="001E6F31" w:rsidRDefault="007B7361" w:rsidP="007B7361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sectPr w:rsidR="007B7361" w:rsidRPr="001E6F31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8FB" w:rsidRDefault="00A018FB" w:rsidP="00EB3C06">
      <w:pPr>
        <w:spacing w:after="0" w:line="240" w:lineRule="auto"/>
      </w:pPr>
      <w:r>
        <w:separator/>
      </w:r>
    </w:p>
  </w:endnote>
  <w:endnote w:type="continuationSeparator" w:id="0">
    <w:p w:rsidR="00A018FB" w:rsidRDefault="00A018FB" w:rsidP="00EB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8FB" w:rsidRDefault="00A018FB" w:rsidP="00EB3C06">
      <w:pPr>
        <w:spacing w:after="0" w:line="240" w:lineRule="auto"/>
      </w:pPr>
      <w:r>
        <w:separator/>
      </w:r>
    </w:p>
  </w:footnote>
  <w:footnote w:type="continuationSeparator" w:id="0">
    <w:p w:rsidR="00A018FB" w:rsidRDefault="00A018FB" w:rsidP="00EB3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C06" w:rsidRDefault="00EB3C06">
    <w:pPr>
      <w:pStyle w:val="Nagwek"/>
    </w:pPr>
    <w:r>
      <w:t>Załącznik nr 2.2 do SWZ, PN-198/23/KT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03A6E"/>
    <w:rsid w:val="00023658"/>
    <w:rsid w:val="00024E21"/>
    <w:rsid w:val="00032D8C"/>
    <w:rsid w:val="00040405"/>
    <w:rsid w:val="00053C15"/>
    <w:rsid w:val="000709DE"/>
    <w:rsid w:val="00077CA9"/>
    <w:rsid w:val="00083443"/>
    <w:rsid w:val="00090282"/>
    <w:rsid w:val="000A024D"/>
    <w:rsid w:val="000B793D"/>
    <w:rsid w:val="000E0A9F"/>
    <w:rsid w:val="000E512A"/>
    <w:rsid w:val="000F6F9D"/>
    <w:rsid w:val="00100CE3"/>
    <w:rsid w:val="00120DDA"/>
    <w:rsid w:val="00123084"/>
    <w:rsid w:val="00130F53"/>
    <w:rsid w:val="001373E2"/>
    <w:rsid w:val="00140596"/>
    <w:rsid w:val="00140987"/>
    <w:rsid w:val="001566CE"/>
    <w:rsid w:val="0017624E"/>
    <w:rsid w:val="00183450"/>
    <w:rsid w:val="001B0C0B"/>
    <w:rsid w:val="001B66F4"/>
    <w:rsid w:val="001C087E"/>
    <w:rsid w:val="001C36B2"/>
    <w:rsid w:val="001F0CFB"/>
    <w:rsid w:val="001F5722"/>
    <w:rsid w:val="002145FF"/>
    <w:rsid w:val="0024515B"/>
    <w:rsid w:val="00252499"/>
    <w:rsid w:val="00256924"/>
    <w:rsid w:val="00263467"/>
    <w:rsid w:val="00266259"/>
    <w:rsid w:val="002777C4"/>
    <w:rsid w:val="002B7370"/>
    <w:rsid w:val="00311C8E"/>
    <w:rsid w:val="00332375"/>
    <w:rsid w:val="003504EF"/>
    <w:rsid w:val="003552C9"/>
    <w:rsid w:val="00370711"/>
    <w:rsid w:val="0037654F"/>
    <w:rsid w:val="003919A4"/>
    <w:rsid w:val="003A70A7"/>
    <w:rsid w:val="003C1322"/>
    <w:rsid w:val="003C1A9F"/>
    <w:rsid w:val="003E0644"/>
    <w:rsid w:val="003E7469"/>
    <w:rsid w:val="004227CF"/>
    <w:rsid w:val="00432A26"/>
    <w:rsid w:val="00440522"/>
    <w:rsid w:val="00476694"/>
    <w:rsid w:val="004C67D4"/>
    <w:rsid w:val="004F4C4C"/>
    <w:rsid w:val="005026C0"/>
    <w:rsid w:val="00536CB8"/>
    <w:rsid w:val="00553A44"/>
    <w:rsid w:val="005A09E2"/>
    <w:rsid w:val="005C57F8"/>
    <w:rsid w:val="005E08D3"/>
    <w:rsid w:val="005E12A6"/>
    <w:rsid w:val="005E1537"/>
    <w:rsid w:val="005E270E"/>
    <w:rsid w:val="0060743E"/>
    <w:rsid w:val="0063269C"/>
    <w:rsid w:val="00675441"/>
    <w:rsid w:val="00691B93"/>
    <w:rsid w:val="00693615"/>
    <w:rsid w:val="006D06C4"/>
    <w:rsid w:val="006F2F28"/>
    <w:rsid w:val="007241C6"/>
    <w:rsid w:val="00742D88"/>
    <w:rsid w:val="007467C6"/>
    <w:rsid w:val="0075398B"/>
    <w:rsid w:val="00771689"/>
    <w:rsid w:val="00782944"/>
    <w:rsid w:val="00793D8E"/>
    <w:rsid w:val="007976B0"/>
    <w:rsid w:val="007B7361"/>
    <w:rsid w:val="00800C1E"/>
    <w:rsid w:val="00810BB3"/>
    <w:rsid w:val="0082095C"/>
    <w:rsid w:val="00826528"/>
    <w:rsid w:val="00842DBD"/>
    <w:rsid w:val="008925ED"/>
    <w:rsid w:val="008D68F3"/>
    <w:rsid w:val="008E6567"/>
    <w:rsid w:val="008E7C21"/>
    <w:rsid w:val="0090455A"/>
    <w:rsid w:val="009525CE"/>
    <w:rsid w:val="00954718"/>
    <w:rsid w:val="009707FC"/>
    <w:rsid w:val="00982910"/>
    <w:rsid w:val="009A5D12"/>
    <w:rsid w:val="009B0821"/>
    <w:rsid w:val="009C6335"/>
    <w:rsid w:val="009D0D16"/>
    <w:rsid w:val="009D3033"/>
    <w:rsid w:val="009D6B94"/>
    <w:rsid w:val="009E3457"/>
    <w:rsid w:val="00A018FB"/>
    <w:rsid w:val="00A07E2D"/>
    <w:rsid w:val="00A14791"/>
    <w:rsid w:val="00A4295D"/>
    <w:rsid w:val="00A465F7"/>
    <w:rsid w:val="00A9097C"/>
    <w:rsid w:val="00AA466E"/>
    <w:rsid w:val="00AA504F"/>
    <w:rsid w:val="00AC2498"/>
    <w:rsid w:val="00AE418D"/>
    <w:rsid w:val="00AF09C2"/>
    <w:rsid w:val="00AF1BD2"/>
    <w:rsid w:val="00B042E4"/>
    <w:rsid w:val="00B20F2A"/>
    <w:rsid w:val="00B2171C"/>
    <w:rsid w:val="00B21F55"/>
    <w:rsid w:val="00B26A71"/>
    <w:rsid w:val="00B322B7"/>
    <w:rsid w:val="00B5469D"/>
    <w:rsid w:val="00B55952"/>
    <w:rsid w:val="00B9621A"/>
    <w:rsid w:val="00BA7AEE"/>
    <w:rsid w:val="00BF427F"/>
    <w:rsid w:val="00C000A5"/>
    <w:rsid w:val="00C36095"/>
    <w:rsid w:val="00C52FA0"/>
    <w:rsid w:val="00C624A6"/>
    <w:rsid w:val="00C6423E"/>
    <w:rsid w:val="00CE1B71"/>
    <w:rsid w:val="00D00980"/>
    <w:rsid w:val="00D4008E"/>
    <w:rsid w:val="00D526BA"/>
    <w:rsid w:val="00D70D1D"/>
    <w:rsid w:val="00D9439F"/>
    <w:rsid w:val="00DA1884"/>
    <w:rsid w:val="00E01639"/>
    <w:rsid w:val="00E1488B"/>
    <w:rsid w:val="00E2707D"/>
    <w:rsid w:val="00E40F28"/>
    <w:rsid w:val="00E54193"/>
    <w:rsid w:val="00E77D3A"/>
    <w:rsid w:val="00E857C3"/>
    <w:rsid w:val="00EA2CED"/>
    <w:rsid w:val="00EB3C06"/>
    <w:rsid w:val="00ED67CE"/>
    <w:rsid w:val="00EF13EF"/>
    <w:rsid w:val="00F04965"/>
    <w:rsid w:val="00F250B0"/>
    <w:rsid w:val="00F464F9"/>
    <w:rsid w:val="00F52C63"/>
    <w:rsid w:val="00F544C9"/>
    <w:rsid w:val="00F73A45"/>
    <w:rsid w:val="00FA4B6E"/>
    <w:rsid w:val="00FA6D77"/>
    <w:rsid w:val="00FB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204D1"/>
  <w15:docId w15:val="{F89FDC1D-A2E0-4AEA-A373-C2EE9937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2308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084"/>
    <w:rPr>
      <w:rFonts w:ascii="Tahoma" w:hAnsi="Tahoma" w:cs="Tahoma"/>
      <w:sz w:val="16"/>
      <w:szCs w:val="16"/>
    </w:rPr>
  </w:style>
  <w:style w:type="character" w:customStyle="1" w:styleId="link">
    <w:name w:val="link"/>
    <w:basedOn w:val="Domylnaczcionkaakapitu"/>
    <w:rsid w:val="00F73A45"/>
  </w:style>
  <w:style w:type="character" w:styleId="Hipercze">
    <w:name w:val="Hyperlink"/>
    <w:basedOn w:val="Domylnaczcionkaakapitu"/>
    <w:uiPriority w:val="99"/>
    <w:semiHidden/>
    <w:unhideWhenUsed/>
    <w:rsid w:val="00F73A4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B3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06"/>
  </w:style>
  <w:style w:type="paragraph" w:styleId="Stopka">
    <w:name w:val="footer"/>
    <w:basedOn w:val="Normalny"/>
    <w:link w:val="StopkaZnak"/>
    <w:uiPriority w:val="99"/>
    <w:unhideWhenUsed/>
    <w:rsid w:val="00EB3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2A25C-AAB3-413E-ADEE-4E59A92D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Krystyna Terech-Worosz</cp:lastModifiedBy>
  <cp:revision>140</cp:revision>
  <cp:lastPrinted>2023-05-22T11:43:00Z</cp:lastPrinted>
  <dcterms:created xsi:type="dcterms:W3CDTF">2021-09-25T12:43:00Z</dcterms:created>
  <dcterms:modified xsi:type="dcterms:W3CDTF">2023-08-23T12:30:00Z</dcterms:modified>
</cp:coreProperties>
</file>